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Subject: Ariana Grande to Headline KSU’s Annual Women with Power Concert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Dear John: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e101a"/>
          <w:sz w:val="24"/>
          <w:szCs w:val="24"/>
          <w:rtl w:val="0"/>
        </w:rPr>
        <w:t xml:space="preserve">On March 8th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, Kennesaw State University will experience a once-in-a-lifetime concert experience with help from a global icon. Grammy-award-winning pop sensation Ariana Grande will be joining the Kennesaw State’s American Association of University Women is hosting a unique benefit concert to celebrate the global milestones made by women throughout history. The benefit concert will help raise funds towards scholarships for lower-class women seeking to earn a university degree to shape them into successful leaders.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As one of the world’s best-selling artists, Grande is praised for her unique style and vocal range, which helped her rise to fame. Her chart-topping anthems that show support for the LGBTQ+, women’s rights, and Black Lives Matter movements have built her into becoming one of the most awarded musicians of this generation.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The newly-wed has not made a stage appearance following the release of her 5th studio album Positions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Kennesaw State University is ranked as one of the largest schools in Georgia, with a total population of about 40,000 students, located just about 20 minutes from the heart of Atlanta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Ariana will be available to discuss her role in the “Girls with Power” benefit concert and her lifetime achievements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01a"/>
          <w:sz w:val="24"/>
          <w:szCs w:val="24"/>
          <w:rtl w:val="0"/>
        </w:rPr>
        <w:t xml:space="preserve">on Monday, March 7th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. I’ll be in touch soon to discuss further details about a possible interview. I look forward to hearing back from you.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Cayman Handley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678-495-5934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4"/>
          <w:szCs w:val="24"/>
          <w:rtl w:val="0"/>
        </w:rPr>
        <w:t xml:space="preserve">chandle5@students.kennesaw.edu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3c404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