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1385888" cy="140238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85888" cy="140238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FOR IMMEDIATE RELEASE</w:t>
      </w:r>
    </w:p>
    <w:p w:rsidR="00000000" w:rsidDel="00000000" w:rsidP="00000000" w:rsidRDefault="00000000" w:rsidRPr="00000000" w14:paraId="00000007">
      <w:pPr>
        <w:jc w:val="righ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February 1, 2022</w:t>
      </w:r>
    </w:p>
    <w:p w:rsidR="00000000" w:rsidDel="00000000" w:rsidP="00000000" w:rsidRDefault="00000000" w:rsidRPr="00000000" w14:paraId="0000000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678-232-9393</w:t>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New KSU Study Shows Lack of Diversity in The Global 500</w:t>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(KENNESAW, Ga) - </w:t>
      </w:r>
      <w:r w:rsidDel="00000000" w:rsidR="00000000" w:rsidRPr="00000000">
        <w:rPr>
          <w:rFonts w:ascii="Times New Roman" w:cs="Times New Roman" w:eastAsia="Times New Roman" w:hAnsi="Times New Roman"/>
          <w:sz w:val="24"/>
          <w:szCs w:val="24"/>
          <w:highlight w:val="white"/>
          <w:rtl w:val="0"/>
        </w:rPr>
        <w:t xml:space="preserve">The Institute for Diversity, Equity and Acceptance at Kennesaw State University discovered a lack of diversity among corporate executives within a section on the </w:t>
      </w:r>
      <w:r w:rsidDel="00000000" w:rsidR="00000000" w:rsidRPr="00000000">
        <w:rPr>
          <w:rFonts w:ascii="Times New Roman" w:cs="Times New Roman" w:eastAsia="Times New Roman" w:hAnsi="Times New Roman"/>
          <w:i w:val="1"/>
          <w:sz w:val="24"/>
          <w:szCs w:val="24"/>
          <w:highlight w:val="white"/>
          <w:rtl w:val="0"/>
        </w:rPr>
        <w:t xml:space="preserve">Global 500</w:t>
      </w:r>
      <w:r w:rsidDel="00000000" w:rsidR="00000000" w:rsidRPr="00000000">
        <w:rPr>
          <w:rFonts w:ascii="Times New Roman" w:cs="Times New Roman" w:eastAsia="Times New Roman" w:hAnsi="Times New Roman"/>
          <w:sz w:val="24"/>
          <w:szCs w:val="24"/>
          <w:highlight w:val="white"/>
          <w:rtl w:val="0"/>
        </w:rPr>
        <w:t xml:space="preserve">. The new study released earlier this evening, examined the diversity and inclusion amongst the corporate executives of ten randomly selected companies within the Food &amp; Drug Industry. </w:t>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following companies were analyzed: Kroger, Walgreens, Sprouts, Aeon, Tesco, Albertsons, Ahold Delhaize, Carrefour, Woolworths Group, and Publix. The new study, updated annually, looks into the diversity within the corporate executives of each company to see if the statistics matched the values presented in the Division and Inclusion Statements on the company’s page. The data showed that of the ten randomly selected companies:</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Only 4 out of 10 of the companies researched found racial diversity in each company, with the top five CEOs consisting of white males and females</w:t>
      </w:r>
      <w:r w:rsidDel="00000000" w:rsidR="00000000" w:rsidRPr="00000000">
        <w:rPr>
          <w:rtl w:val="0"/>
        </w:rPr>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7 out of 10 companies researched displayed gender diversity within the company with female leaders as the top five corporate executives</w:t>
      </w:r>
      <w:r w:rsidDel="00000000" w:rsidR="00000000" w:rsidRPr="00000000">
        <w:rPr>
          <w:rtl w:val="0"/>
        </w:rPr>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Companies such as Sprouts, Kroger, &amp; Publix lacked diversity throughout corporate with white males as the top five leading corporate executives </w:t>
      </w:r>
      <w:r w:rsidDel="00000000" w:rsidR="00000000" w:rsidRPr="00000000">
        <w:rPr>
          <w:rtl w:val="0"/>
        </w:rPr>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Companies such as Walgreens, Albertson, and Tesco presented racial and gender diversity among each company corporate executive with Black, Indian, and Hispanic male and females as the leading executives </w:t>
      </w: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following the values  statement presented on each of the company’s D&amp;I statements displayed on the corporate page, employees are able to earn more trust and commitment as well as give the ability to feel more welcomed throughout the company itself.</w:t>
      </w:r>
    </w:p>
    <w:p w:rsidR="00000000" w:rsidDel="00000000" w:rsidP="00000000" w:rsidRDefault="00000000" w:rsidRPr="00000000" w14:paraId="00000014">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Institute for Diversity, Equity and Acceptance (IDEA) at Kennesaw State University in Kennesaw, Georgia was started in 2018, and is dedicated to research and action that helps to</w:t>
      </w:r>
    </w:p>
    <w:p w:rsidR="00000000" w:rsidDel="00000000" w:rsidP="00000000" w:rsidRDefault="00000000" w:rsidRPr="00000000" w14:paraId="00000015">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advance DE&amp;A in businesses and organizations throughout the country. For more information,</w:t>
      </w:r>
    </w:p>
    <w:p w:rsidR="00000000" w:rsidDel="00000000" w:rsidP="00000000" w:rsidRDefault="00000000" w:rsidRPr="00000000" w14:paraId="00000017">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Visit: </w:t>
      </w:r>
    </w:p>
    <w:p w:rsidR="00000000" w:rsidDel="00000000" w:rsidP="00000000" w:rsidRDefault="00000000" w:rsidRPr="00000000" w14:paraId="00000019">
      <w:pPr>
        <w:spacing w:line="240" w:lineRule="auto"/>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www.idea.edu</w:t>
        </w:r>
      </w:hyperlink>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https://diversity.kennesaw.edu/index.php</w:t>
        </w:r>
      </w:hyperlink>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https://instagram.com/kennesawstateuniversity?utm_medium=copy_link</w:t>
        </w:r>
      </w:hyperlink>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 # </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tagram.com/kennesawstateuniversity?utm_medium=copy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dea.edu" TargetMode="External"/><Relationship Id="rId8" Type="http://schemas.openxmlformats.org/officeDocument/2006/relationships/hyperlink" Target="https://diversity.kennesaw.edu/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